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ACCA9" w14:textId="741B73DE" w:rsidR="0030044E" w:rsidRPr="0030044E" w:rsidRDefault="0030044E" w:rsidP="0030044E">
      <w:pPr>
        <w:jc w:val="center"/>
      </w:pPr>
      <w:r>
        <w:rPr>
          <w:noProof/>
        </w:rPr>
        <w:drawing>
          <wp:inline distT="0" distB="0" distL="0" distR="0" wp14:anchorId="5C39094D" wp14:editId="1B17F4A8">
            <wp:extent cx="804672" cy="804672"/>
            <wp:effectExtent l="0" t="0" r="0" b="0"/>
            <wp:docPr id="90036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36970" name="Picture 90036970"/>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6856" cy="806856"/>
                    </a:xfrm>
                    <a:prstGeom prst="rect">
                      <a:avLst/>
                    </a:prstGeom>
                  </pic:spPr>
                </pic:pic>
              </a:graphicData>
            </a:graphic>
          </wp:inline>
        </w:drawing>
      </w:r>
    </w:p>
    <w:p w14:paraId="7CEA7A62" w14:textId="77777777" w:rsidR="0030044E" w:rsidRPr="0030044E" w:rsidRDefault="0030044E" w:rsidP="0030044E">
      <w:pPr>
        <w:jc w:val="center"/>
      </w:pPr>
      <w:r w:rsidRPr="0030044E">
        <w:rPr>
          <w:b/>
          <w:bCs/>
        </w:rPr>
        <w:t>Lawn Care Alternatives &amp; Eco-Friendly Lawn Management</w:t>
      </w:r>
      <w:r w:rsidRPr="0030044E">
        <w:rPr>
          <w:b/>
          <w:bCs/>
        </w:rPr>
        <w:br/>
      </w:r>
      <w:r w:rsidRPr="0030044E">
        <w:rPr>
          <w:b/>
          <w:bCs/>
          <w:i/>
          <w:iCs/>
        </w:rPr>
        <w:t>Protecting Water, Wildlife, and Community Health</w:t>
      </w:r>
    </w:p>
    <w:p w14:paraId="4A65FFB5" w14:textId="77777777" w:rsidR="0030044E" w:rsidRPr="0030044E" w:rsidRDefault="000B7E09" w:rsidP="0030044E">
      <w:r>
        <w:pict w14:anchorId="133083ED">
          <v:rect id="_x0000_i1025" style="width:468pt;height:1.5pt" o:hralign="center" o:hrstd="t" o:hr="t" fillcolor="#a0a0a0" stroked="f"/>
        </w:pict>
      </w:r>
    </w:p>
    <w:p w14:paraId="460F9134" w14:textId="77777777" w:rsidR="0030044E" w:rsidRPr="0030044E" w:rsidRDefault="0030044E" w:rsidP="0030044E">
      <w:r w:rsidRPr="0030044E">
        <w:rPr>
          <w:b/>
          <w:bCs/>
        </w:rPr>
        <w:t>Why Change Traditional Lawn Care Practices?</w:t>
      </w:r>
    </w:p>
    <w:p w14:paraId="5E42588C" w14:textId="066DB394" w:rsidR="0030044E" w:rsidRPr="0030044E" w:rsidRDefault="0030044E" w:rsidP="0030044E">
      <w:r w:rsidRPr="0030044E">
        <w:rPr>
          <w:b/>
          <w:bCs/>
        </w:rPr>
        <w:t>Conventional lawncare can have unintended environmental and health impacts:</w:t>
      </w:r>
    </w:p>
    <w:p w14:paraId="324BD8D7" w14:textId="77777777" w:rsidR="0030044E" w:rsidRPr="0030044E" w:rsidRDefault="0030044E" w:rsidP="0030044E">
      <w:pPr>
        <w:numPr>
          <w:ilvl w:val="0"/>
          <w:numId w:val="17"/>
        </w:numPr>
      </w:pPr>
      <w:r w:rsidRPr="0030044E">
        <w:t>Pesticides may pose risks to human health, pets, and beneficial insects</w:t>
      </w:r>
    </w:p>
    <w:p w14:paraId="22CA6BC0" w14:textId="77777777" w:rsidR="0030044E" w:rsidRPr="0030044E" w:rsidRDefault="0030044E" w:rsidP="0030044E">
      <w:pPr>
        <w:numPr>
          <w:ilvl w:val="0"/>
          <w:numId w:val="17"/>
        </w:numPr>
      </w:pPr>
      <w:r w:rsidRPr="0030044E">
        <w:t>Fertilizers contribute excess nutrients that can pollute lakes, rivers, and groundwater, leading to algal blooms</w:t>
      </w:r>
    </w:p>
    <w:p w14:paraId="4A946EB4" w14:textId="77777777" w:rsidR="0030044E" w:rsidRPr="0030044E" w:rsidRDefault="0030044E" w:rsidP="0030044E">
      <w:pPr>
        <w:numPr>
          <w:ilvl w:val="0"/>
          <w:numId w:val="17"/>
        </w:numPr>
      </w:pPr>
      <w:r w:rsidRPr="0030044E">
        <w:t>Shallow-rooted turf grass increases runoff, erosion, and flooding</w:t>
      </w:r>
    </w:p>
    <w:p w14:paraId="3B67D3F2" w14:textId="50605E6E" w:rsidR="0030044E" w:rsidRPr="0030044E" w:rsidRDefault="0030044E" w:rsidP="0030044E">
      <w:pPr>
        <w:numPr>
          <w:ilvl w:val="0"/>
          <w:numId w:val="17"/>
        </w:numPr>
      </w:pPr>
      <w:r w:rsidRPr="0030044E">
        <w:t xml:space="preserve">Lawns </w:t>
      </w:r>
      <w:r>
        <w:t>use excess water resources through routine</w:t>
      </w:r>
      <w:r w:rsidRPr="0030044E">
        <w:t xml:space="preserve"> </w:t>
      </w:r>
      <w:r>
        <w:t>watering</w:t>
      </w:r>
    </w:p>
    <w:p w14:paraId="193ABB9D" w14:textId="77777777" w:rsidR="0030044E" w:rsidRPr="0030044E" w:rsidRDefault="000B7E09" w:rsidP="0030044E">
      <w:r>
        <w:pict w14:anchorId="4741C61C">
          <v:rect id="_x0000_i1026" style="width:6in;height:1.5pt" o:hralign="center" o:hrstd="t" o:hr="t" fillcolor="#a0a0a0" stroked="f"/>
        </w:pict>
      </w:r>
    </w:p>
    <w:p w14:paraId="7D3C418F" w14:textId="77777777" w:rsidR="0030044E" w:rsidRPr="0030044E" w:rsidRDefault="0030044E" w:rsidP="0030044E">
      <w:r w:rsidRPr="0030044E">
        <w:rPr>
          <w:b/>
          <w:bCs/>
        </w:rPr>
        <w:t>Sustainable Lawn Care Goals</w:t>
      </w:r>
    </w:p>
    <w:p w14:paraId="0BAC0EC0" w14:textId="77777777" w:rsidR="0030044E" w:rsidRPr="0030044E" w:rsidRDefault="0030044E" w:rsidP="0030044E">
      <w:pPr>
        <w:numPr>
          <w:ilvl w:val="0"/>
          <w:numId w:val="18"/>
        </w:numPr>
      </w:pPr>
      <w:r w:rsidRPr="0030044E">
        <w:t>Improve soil health naturally</w:t>
      </w:r>
    </w:p>
    <w:p w14:paraId="62BEA2B5" w14:textId="1E7CA756" w:rsidR="0030044E" w:rsidRPr="0030044E" w:rsidRDefault="0030044E" w:rsidP="0030044E">
      <w:pPr>
        <w:numPr>
          <w:ilvl w:val="0"/>
          <w:numId w:val="19"/>
        </w:numPr>
      </w:pPr>
      <w:r w:rsidRPr="0030044E">
        <w:t xml:space="preserve">Reduce lawn size where practical </w:t>
      </w:r>
      <w:r>
        <w:t>by</w:t>
      </w:r>
      <w:r w:rsidRPr="0030044E">
        <w:t xml:space="preserve"> incorporating native plantings</w:t>
      </w:r>
    </w:p>
    <w:p w14:paraId="4674D41E" w14:textId="77777777" w:rsidR="0030044E" w:rsidRPr="0030044E" w:rsidRDefault="0030044E" w:rsidP="0030044E">
      <w:pPr>
        <w:numPr>
          <w:ilvl w:val="0"/>
          <w:numId w:val="19"/>
        </w:numPr>
      </w:pPr>
      <w:r w:rsidRPr="0030044E">
        <w:t>Practice responsible mowing and watering</w:t>
      </w:r>
    </w:p>
    <w:p w14:paraId="0AFA5EFD" w14:textId="77777777" w:rsidR="0030044E" w:rsidRPr="0030044E" w:rsidRDefault="0030044E" w:rsidP="0030044E">
      <w:r w:rsidRPr="0030044E">
        <w:rPr>
          <w:b/>
          <w:bCs/>
        </w:rPr>
        <w:t>Native plants are adapted to local conditions and typically require less maintenance, water, and chemical input.</w:t>
      </w:r>
    </w:p>
    <w:p w14:paraId="421ACC74" w14:textId="77777777" w:rsidR="0030044E" w:rsidRPr="0030044E" w:rsidRDefault="000B7E09" w:rsidP="0030044E">
      <w:r>
        <w:pict w14:anchorId="4159F4B1">
          <v:rect id="_x0000_i1027" style="width:468pt;height:1.5pt" o:hralign="center" o:hrstd="t" o:hr="t" fillcolor="#a0a0a0" stroked="f"/>
        </w:pict>
      </w:r>
    </w:p>
    <w:p w14:paraId="19224EFE" w14:textId="77777777" w:rsidR="0030044E" w:rsidRPr="0030044E" w:rsidRDefault="0030044E" w:rsidP="0030044E">
      <w:r w:rsidRPr="0030044E">
        <w:rPr>
          <w:b/>
          <w:bCs/>
        </w:rPr>
        <w:t>Reducing Lawn Areas &amp; Incorporating Native Plantings</w:t>
      </w:r>
    </w:p>
    <w:p w14:paraId="543D1960" w14:textId="77777777" w:rsidR="0030044E" w:rsidRPr="0030044E" w:rsidRDefault="0030044E" w:rsidP="0030044E">
      <w:r w:rsidRPr="0030044E">
        <w:rPr>
          <w:b/>
          <w:bCs/>
        </w:rPr>
        <w:t>Property owners are encouraged to start with these suggestions:</w:t>
      </w:r>
    </w:p>
    <w:p w14:paraId="47034D12" w14:textId="77777777" w:rsidR="0030044E" w:rsidRPr="0030044E" w:rsidRDefault="0030044E" w:rsidP="0030044E">
      <w:pPr>
        <w:numPr>
          <w:ilvl w:val="0"/>
          <w:numId w:val="20"/>
        </w:numPr>
      </w:pPr>
      <w:r w:rsidRPr="0030044E">
        <w:t>Replace sections of lawn with native trees, shrubs, and gardens</w:t>
      </w:r>
    </w:p>
    <w:p w14:paraId="64B0732B" w14:textId="77777777" w:rsidR="0030044E" w:rsidRPr="0030044E" w:rsidRDefault="0030044E" w:rsidP="0030044E">
      <w:pPr>
        <w:numPr>
          <w:ilvl w:val="0"/>
          <w:numId w:val="20"/>
        </w:numPr>
      </w:pPr>
      <w:r w:rsidRPr="0030044E">
        <w:t>Introduce low-growing native ground covers as lawn alternatives</w:t>
      </w:r>
    </w:p>
    <w:p w14:paraId="603F2B56" w14:textId="77777777" w:rsidR="0030044E" w:rsidRPr="0030044E" w:rsidRDefault="0030044E" w:rsidP="0030044E">
      <w:pPr>
        <w:numPr>
          <w:ilvl w:val="0"/>
          <w:numId w:val="20"/>
        </w:numPr>
      </w:pPr>
      <w:r w:rsidRPr="0030044E">
        <w:t>Expand native planting beds gradually over time</w:t>
      </w:r>
    </w:p>
    <w:p w14:paraId="726E5F9A" w14:textId="77777777" w:rsidR="0030044E" w:rsidRDefault="0030044E" w:rsidP="0030044E">
      <w:pPr>
        <w:numPr>
          <w:ilvl w:val="0"/>
          <w:numId w:val="20"/>
        </w:numPr>
      </w:pPr>
      <w:r w:rsidRPr="0030044E">
        <w:t>Create native garden beds around trees to protect roots and reduce mowing areas</w:t>
      </w:r>
    </w:p>
    <w:p w14:paraId="0F567D3A" w14:textId="77777777" w:rsidR="0030044E" w:rsidRPr="0030044E" w:rsidRDefault="0030044E" w:rsidP="0030044E">
      <w:r w:rsidRPr="0030044E">
        <w:rPr>
          <w:b/>
          <w:bCs/>
        </w:rPr>
        <w:lastRenderedPageBreak/>
        <w:t>Important Consideration: Shade</w:t>
      </w:r>
    </w:p>
    <w:p w14:paraId="040ECB4D" w14:textId="77777777" w:rsidR="0030044E" w:rsidRPr="0030044E" w:rsidRDefault="0030044E" w:rsidP="0030044E">
      <w:r w:rsidRPr="0030044E">
        <w:t>Grass that struggles in shaded areas is unlikely to thrive long-term. In these locations, transitioning to shade-tolerant native plantings is recommended for a more sustainable and visually appealing landscape.</w:t>
      </w:r>
    </w:p>
    <w:p w14:paraId="469A0969" w14:textId="1D655AAA" w:rsidR="0030044E" w:rsidRPr="0030044E" w:rsidRDefault="0030044E" w:rsidP="0030044E">
      <w:r w:rsidRPr="0030044E">
        <w:rPr>
          <w:b/>
          <w:bCs/>
        </w:rPr>
        <w:t>Environmental Benefits</w:t>
      </w:r>
      <w:r>
        <w:rPr>
          <w:b/>
          <w:bCs/>
        </w:rPr>
        <w:t xml:space="preserve"> of Native Plantings</w:t>
      </w:r>
    </w:p>
    <w:p w14:paraId="1E67E314" w14:textId="77416DD7" w:rsidR="0030044E" w:rsidRPr="0030044E" w:rsidRDefault="0030044E" w:rsidP="0030044E">
      <w:pPr>
        <w:numPr>
          <w:ilvl w:val="0"/>
          <w:numId w:val="21"/>
        </w:numPr>
      </w:pPr>
      <w:r w:rsidRPr="0030044E">
        <w:t>Deep-rooted plants improve water infiltration</w:t>
      </w:r>
      <w:r>
        <w:t xml:space="preserve">, </w:t>
      </w:r>
      <w:r w:rsidRPr="0030044E">
        <w:t xml:space="preserve">reduce </w:t>
      </w:r>
      <w:r>
        <w:t xml:space="preserve">erosion and </w:t>
      </w:r>
      <w:r w:rsidRPr="0030044E">
        <w:t>runoff</w:t>
      </w:r>
    </w:p>
    <w:p w14:paraId="127F3941" w14:textId="77777777" w:rsidR="0030044E" w:rsidRPr="0030044E" w:rsidRDefault="0030044E" w:rsidP="0030044E">
      <w:pPr>
        <w:numPr>
          <w:ilvl w:val="0"/>
          <w:numId w:val="21"/>
        </w:numPr>
      </w:pPr>
      <w:r w:rsidRPr="0030044E">
        <w:t>Increased habitat for birds, pollinators, and beneficial insects</w:t>
      </w:r>
    </w:p>
    <w:p w14:paraId="35C434ED" w14:textId="05EF8146" w:rsidR="0030044E" w:rsidRPr="0030044E" w:rsidRDefault="0030044E" w:rsidP="0030044E">
      <w:pPr>
        <w:numPr>
          <w:ilvl w:val="0"/>
          <w:numId w:val="21"/>
        </w:numPr>
      </w:pPr>
      <w:r>
        <w:t>No</w:t>
      </w:r>
      <w:r w:rsidRPr="0030044E">
        <w:t xml:space="preserve"> need for fertilizers and pesticides</w:t>
      </w:r>
    </w:p>
    <w:p w14:paraId="432F386C" w14:textId="529D541A" w:rsidR="0030044E" w:rsidRPr="00F1060B" w:rsidRDefault="00F1060B" w:rsidP="0030044E">
      <w:r>
        <w:t>*</w:t>
      </w:r>
      <w:r w:rsidR="0030044E" w:rsidRPr="00F1060B">
        <w:t>Fallen leaves can be left in place as a natural mulch to support soil health and ecosystem function. However, leaves should be kept out of streets, storm drains, and waterways, as they contribute excess phosphorus when they decompose, negatively impacting water quality.</w:t>
      </w:r>
    </w:p>
    <w:p w14:paraId="0594564A" w14:textId="77777777" w:rsidR="0030044E" w:rsidRPr="0030044E" w:rsidRDefault="000B7E09" w:rsidP="0030044E">
      <w:r>
        <w:pict w14:anchorId="330CFFF2">
          <v:rect id="_x0000_i1028" style="width:468pt;height:1.5pt" o:hralign="center" o:hrstd="t" o:hr="t" fillcolor="#a0a0a0" stroked="f"/>
        </w:pict>
      </w:r>
    </w:p>
    <w:p w14:paraId="26BEFA33" w14:textId="77777777" w:rsidR="0030044E" w:rsidRPr="0030044E" w:rsidRDefault="0030044E" w:rsidP="0030044E">
      <w:r w:rsidRPr="0030044E">
        <w:rPr>
          <w:b/>
          <w:bCs/>
        </w:rPr>
        <w:t>Protecting Water Resources</w:t>
      </w:r>
    </w:p>
    <w:p w14:paraId="07913B8A" w14:textId="3AE5414C" w:rsidR="0030044E" w:rsidRPr="0030044E" w:rsidRDefault="0030044E" w:rsidP="0030044E">
      <w:pPr>
        <w:numPr>
          <w:ilvl w:val="0"/>
          <w:numId w:val="22"/>
        </w:numPr>
      </w:pPr>
      <w:r w:rsidRPr="0030044E">
        <w:t>Establish buffer strips of native vegetation near lakes, ponds, and streams</w:t>
      </w:r>
    </w:p>
    <w:p w14:paraId="69A5DBC5" w14:textId="72357712" w:rsidR="0030044E" w:rsidRPr="0030044E" w:rsidRDefault="0030044E" w:rsidP="0030044E">
      <w:pPr>
        <w:numPr>
          <w:ilvl w:val="0"/>
          <w:numId w:val="22"/>
        </w:numPr>
      </w:pPr>
      <w:r w:rsidRPr="0030044E">
        <w:t>Avoid applying fertilizers within 15–20 feet of any water body</w:t>
      </w:r>
    </w:p>
    <w:p w14:paraId="1AED0F14" w14:textId="77777777" w:rsidR="0030044E" w:rsidRPr="0030044E" w:rsidRDefault="0030044E" w:rsidP="0030044E">
      <w:pPr>
        <w:numPr>
          <w:ilvl w:val="0"/>
          <w:numId w:val="22"/>
        </w:numPr>
      </w:pPr>
      <w:r w:rsidRPr="0030044E">
        <w:t>Prevent yard waste, including leaves and grass clippings, from entering storm drains or waterways, where they can release nutrients and degrade water quality</w:t>
      </w:r>
    </w:p>
    <w:p w14:paraId="13682512" w14:textId="77777777" w:rsidR="0030044E" w:rsidRPr="0030044E" w:rsidRDefault="0030044E" w:rsidP="0030044E">
      <w:pPr>
        <w:numPr>
          <w:ilvl w:val="0"/>
          <w:numId w:val="22"/>
        </w:numPr>
      </w:pPr>
      <w:r w:rsidRPr="0030044E">
        <w:t>Reduce runoff by increasing planted areas and improving soil structure</w:t>
      </w:r>
    </w:p>
    <w:p w14:paraId="1D62DCDD" w14:textId="77777777" w:rsidR="0030044E" w:rsidRPr="0030044E" w:rsidRDefault="000B7E09" w:rsidP="0030044E">
      <w:r>
        <w:pict w14:anchorId="14C3B1FF">
          <v:rect id="_x0000_i1029" style="width:6in;height:1.5pt" o:hralign="center" o:hrstd="t" o:hr="t" fillcolor="#a0a0a0" stroked="f"/>
        </w:pict>
      </w:r>
    </w:p>
    <w:p w14:paraId="74BFBC09" w14:textId="77777777" w:rsidR="0030044E" w:rsidRPr="0030044E" w:rsidRDefault="0030044E" w:rsidP="0030044E">
      <w:r w:rsidRPr="0030044E">
        <w:rPr>
          <w:b/>
          <w:bCs/>
        </w:rPr>
        <w:t>Best Practices for Healthy Lawns</w:t>
      </w:r>
    </w:p>
    <w:p w14:paraId="7A9D967C" w14:textId="77777777" w:rsidR="0030044E" w:rsidRPr="0030044E" w:rsidRDefault="0030044E" w:rsidP="0030044E">
      <w:r w:rsidRPr="0030044E">
        <w:rPr>
          <w:b/>
          <w:bCs/>
        </w:rPr>
        <w:t>Mowing</w:t>
      </w:r>
    </w:p>
    <w:p w14:paraId="0AA2FE93" w14:textId="0A8F8311" w:rsidR="0030044E" w:rsidRPr="0030044E" w:rsidRDefault="0030044E" w:rsidP="0030044E">
      <w:pPr>
        <w:numPr>
          <w:ilvl w:val="0"/>
          <w:numId w:val="23"/>
        </w:numPr>
      </w:pPr>
      <w:r w:rsidRPr="0030044E">
        <w:t>Maintain grass height at 3–4 inches (2 inches for first and last mow of season)</w:t>
      </w:r>
      <w:r w:rsidR="00513B77">
        <w:t>.  This allows grass to develop deeper roots.</w:t>
      </w:r>
    </w:p>
    <w:p w14:paraId="2A0CF3B1" w14:textId="77777777" w:rsidR="0030044E" w:rsidRPr="0030044E" w:rsidRDefault="0030044E" w:rsidP="0030044E">
      <w:pPr>
        <w:numPr>
          <w:ilvl w:val="0"/>
          <w:numId w:val="23"/>
        </w:numPr>
      </w:pPr>
      <w:r w:rsidRPr="0030044E">
        <w:t>Avoid cutting more than one-third of the grass height at one time</w:t>
      </w:r>
    </w:p>
    <w:p w14:paraId="4DEDA02C" w14:textId="77777777" w:rsidR="0030044E" w:rsidRPr="0030044E" w:rsidRDefault="0030044E" w:rsidP="0030044E">
      <w:pPr>
        <w:numPr>
          <w:ilvl w:val="0"/>
          <w:numId w:val="23"/>
        </w:numPr>
      </w:pPr>
      <w:r w:rsidRPr="0030044E">
        <w:t>Do not mow when grass or soil is wet</w:t>
      </w:r>
    </w:p>
    <w:p w14:paraId="30268DC7" w14:textId="77777777" w:rsidR="0030044E" w:rsidRPr="0030044E" w:rsidRDefault="0030044E" w:rsidP="0030044E">
      <w:pPr>
        <w:numPr>
          <w:ilvl w:val="0"/>
          <w:numId w:val="23"/>
        </w:numPr>
      </w:pPr>
      <w:r w:rsidRPr="0030044E">
        <w:t>Sharpen mower blades annually</w:t>
      </w:r>
    </w:p>
    <w:p w14:paraId="5219E44F" w14:textId="77777777" w:rsidR="0030044E" w:rsidRDefault="0030044E" w:rsidP="0030044E">
      <w:pPr>
        <w:numPr>
          <w:ilvl w:val="0"/>
          <w:numId w:val="23"/>
        </w:numPr>
      </w:pPr>
      <w:r w:rsidRPr="0030044E">
        <w:t>Leave grass clippings to return nutrients to the soil</w:t>
      </w:r>
    </w:p>
    <w:p w14:paraId="4BEE7176" w14:textId="77777777" w:rsidR="0030044E" w:rsidRDefault="0030044E" w:rsidP="0030044E">
      <w:pPr>
        <w:rPr>
          <w:b/>
          <w:bCs/>
        </w:rPr>
      </w:pPr>
    </w:p>
    <w:p w14:paraId="46587C72" w14:textId="15838FF1" w:rsidR="0030044E" w:rsidRPr="0030044E" w:rsidRDefault="0030044E" w:rsidP="0030044E">
      <w:r w:rsidRPr="0030044E">
        <w:rPr>
          <w:b/>
          <w:bCs/>
        </w:rPr>
        <w:t>Watering</w:t>
      </w:r>
    </w:p>
    <w:p w14:paraId="4BAB01C5" w14:textId="77777777" w:rsidR="0030044E" w:rsidRPr="0030044E" w:rsidRDefault="0030044E" w:rsidP="0030044E">
      <w:pPr>
        <w:numPr>
          <w:ilvl w:val="0"/>
          <w:numId w:val="24"/>
        </w:numPr>
      </w:pPr>
      <w:r w:rsidRPr="0030044E">
        <w:t>Water in the morning to reduce disease risk</w:t>
      </w:r>
    </w:p>
    <w:p w14:paraId="7A6FD308" w14:textId="77777777" w:rsidR="0030044E" w:rsidRPr="0030044E" w:rsidRDefault="0030044E" w:rsidP="0030044E">
      <w:pPr>
        <w:numPr>
          <w:ilvl w:val="0"/>
          <w:numId w:val="24"/>
        </w:numPr>
      </w:pPr>
      <w:r w:rsidRPr="0030044E">
        <w:t>Allow lawns to go dormant during periods of heat and drought rather than overwatering</w:t>
      </w:r>
    </w:p>
    <w:p w14:paraId="2EFFCC66" w14:textId="77777777" w:rsidR="0030044E" w:rsidRPr="0030044E" w:rsidRDefault="000B7E09" w:rsidP="0030044E">
      <w:r>
        <w:pict w14:anchorId="32903743">
          <v:rect id="_x0000_i1030" style="width:6in;height:1.5pt" o:hralign="center" o:hrstd="t" o:hr="t" fillcolor="#a0a0a0" stroked="f"/>
        </w:pict>
      </w:r>
    </w:p>
    <w:p w14:paraId="26512D83" w14:textId="77777777" w:rsidR="0030044E" w:rsidRPr="0030044E" w:rsidRDefault="0030044E" w:rsidP="0030044E">
      <w:r w:rsidRPr="0030044E">
        <w:rPr>
          <w:b/>
          <w:bCs/>
        </w:rPr>
        <w:t>Improving Soil Health</w:t>
      </w:r>
    </w:p>
    <w:p w14:paraId="134BC6DF" w14:textId="77777777" w:rsidR="0030044E" w:rsidRPr="0030044E" w:rsidRDefault="0030044E" w:rsidP="0030044E">
      <w:r w:rsidRPr="0030044E">
        <w:rPr>
          <w:b/>
          <w:bCs/>
        </w:rPr>
        <w:t>Core Aeration</w:t>
      </w:r>
    </w:p>
    <w:p w14:paraId="5D19090A" w14:textId="6AF2B653" w:rsidR="0030044E" w:rsidRPr="0030044E" w:rsidRDefault="0030044E" w:rsidP="0030044E">
      <w:pPr>
        <w:numPr>
          <w:ilvl w:val="0"/>
          <w:numId w:val="25"/>
        </w:numPr>
      </w:pPr>
      <w:r w:rsidRPr="0030044E">
        <w:t>Use core aerators to relieve soil compaction</w:t>
      </w:r>
      <w:r w:rsidR="006805C1">
        <w:t xml:space="preserve"> – removes plugs of soil</w:t>
      </w:r>
    </w:p>
    <w:p w14:paraId="247CAF08" w14:textId="77777777" w:rsidR="0030044E" w:rsidRPr="0030044E" w:rsidRDefault="0030044E" w:rsidP="0030044E">
      <w:pPr>
        <w:numPr>
          <w:ilvl w:val="0"/>
          <w:numId w:val="25"/>
        </w:numPr>
      </w:pPr>
      <w:r w:rsidRPr="0030044E">
        <w:t>Best performed in fall or early spring when grass is actively growing</w:t>
      </w:r>
    </w:p>
    <w:p w14:paraId="5E539D0C" w14:textId="2173B6A0" w:rsidR="0030044E" w:rsidRPr="0030044E" w:rsidRDefault="0030044E" w:rsidP="0030044E">
      <w:r w:rsidRPr="0030044E">
        <w:rPr>
          <w:b/>
          <w:bCs/>
        </w:rPr>
        <w:t>Compost Application</w:t>
      </w:r>
      <w:r w:rsidR="00407AE0">
        <w:rPr>
          <w:b/>
          <w:bCs/>
        </w:rPr>
        <w:t xml:space="preserve"> – after Core Aeration</w:t>
      </w:r>
      <w:r w:rsidR="006805C1">
        <w:rPr>
          <w:b/>
          <w:bCs/>
        </w:rPr>
        <w:t>, to fill gaps created by Aeration</w:t>
      </w:r>
    </w:p>
    <w:p w14:paraId="48BCB8B7" w14:textId="77777777" w:rsidR="0030044E" w:rsidRPr="0030044E" w:rsidRDefault="0030044E" w:rsidP="0030044E">
      <w:pPr>
        <w:numPr>
          <w:ilvl w:val="0"/>
          <w:numId w:val="26"/>
        </w:numPr>
      </w:pPr>
      <w:r w:rsidRPr="0030044E">
        <w:t>Apply ¼–½ inch of fine compost to lawns</w:t>
      </w:r>
    </w:p>
    <w:p w14:paraId="0B0718C7" w14:textId="77777777" w:rsidR="0030044E" w:rsidRPr="0030044E" w:rsidRDefault="0030044E" w:rsidP="0030044E">
      <w:pPr>
        <w:numPr>
          <w:ilvl w:val="0"/>
          <w:numId w:val="26"/>
        </w:numPr>
      </w:pPr>
      <w:r w:rsidRPr="0030044E">
        <w:t>Benefits include improved soil structure, moisture retention, and microbial activity</w:t>
      </w:r>
    </w:p>
    <w:p w14:paraId="317E5B98" w14:textId="794B0AEC" w:rsidR="00407AE0" w:rsidRDefault="00883364" w:rsidP="00883364">
      <w:pPr>
        <w:rPr>
          <w:b/>
          <w:bCs/>
        </w:rPr>
      </w:pPr>
      <w:r w:rsidRPr="00883364">
        <w:rPr>
          <w:b/>
          <w:bCs/>
        </w:rPr>
        <w:t>Overseeding</w:t>
      </w:r>
    </w:p>
    <w:p w14:paraId="63216846" w14:textId="16155735" w:rsidR="00883364" w:rsidRDefault="00C22D76" w:rsidP="00C87441">
      <w:pPr>
        <w:pStyle w:val="ListParagraph"/>
        <w:numPr>
          <w:ilvl w:val="0"/>
          <w:numId w:val="27"/>
        </w:numPr>
      </w:pPr>
      <w:r>
        <w:t xml:space="preserve">Spread grass seed over existing turf </w:t>
      </w:r>
      <w:r w:rsidR="00C87441">
        <w:t>without penetrating the soil.  Best done in fall.</w:t>
      </w:r>
    </w:p>
    <w:p w14:paraId="43D4DE31" w14:textId="77777777" w:rsidR="00020AA0" w:rsidRPr="0030044E" w:rsidRDefault="00020AA0" w:rsidP="00020AA0">
      <w:r w:rsidRPr="0030044E">
        <w:rPr>
          <w:b/>
          <w:bCs/>
        </w:rPr>
        <w:t>Compost Tea (Optional)</w:t>
      </w:r>
    </w:p>
    <w:p w14:paraId="585CD132" w14:textId="77777777" w:rsidR="00020AA0" w:rsidRDefault="00020AA0" w:rsidP="00020AA0">
      <w:pPr>
        <w:numPr>
          <w:ilvl w:val="0"/>
          <w:numId w:val="27"/>
        </w:numPr>
      </w:pPr>
      <w:r w:rsidRPr="0030044E">
        <w:t>May be applied during the growing season to enhance soil biology</w:t>
      </w:r>
    </w:p>
    <w:p w14:paraId="7E87B432" w14:textId="77777777" w:rsidR="0030044E" w:rsidRPr="0030044E" w:rsidRDefault="000B7E09" w:rsidP="0030044E">
      <w:r>
        <w:pict w14:anchorId="61A4E4F2">
          <v:rect id="_x0000_i1031" style="width:6in;height:1.5pt" o:hralign="center" o:hrstd="t" o:hr="t" fillcolor="#a0a0a0" stroked="f"/>
        </w:pict>
      </w:r>
    </w:p>
    <w:p w14:paraId="3718CC57" w14:textId="77777777" w:rsidR="0030044E" w:rsidRPr="0030044E" w:rsidRDefault="0030044E" w:rsidP="0030044E">
      <w:r w:rsidRPr="0030044E">
        <w:rPr>
          <w:b/>
          <w:bCs/>
        </w:rPr>
        <w:t>Targeted Weed Management</w:t>
      </w:r>
    </w:p>
    <w:p w14:paraId="4D63E7EB" w14:textId="65A14001" w:rsidR="0030044E" w:rsidRPr="0030044E" w:rsidRDefault="00407AE0" w:rsidP="0030044E">
      <w:pPr>
        <w:numPr>
          <w:ilvl w:val="0"/>
          <w:numId w:val="28"/>
        </w:numPr>
      </w:pPr>
      <w:r>
        <w:t>Spot t</w:t>
      </w:r>
      <w:r w:rsidR="0030044E" w:rsidRPr="0030044E">
        <w:t>reat</w:t>
      </w:r>
      <w:r w:rsidR="00020AA0">
        <w:t xml:space="preserve"> p</w:t>
      </w:r>
      <w:r w:rsidR="0030044E" w:rsidRPr="0030044E">
        <w:t>roblem areas</w:t>
      </w:r>
      <w:r w:rsidR="00020AA0">
        <w:t xml:space="preserve"> only,</w:t>
      </w:r>
      <w:r w:rsidR="0030044E" w:rsidRPr="0030044E">
        <w:t xml:space="preserve"> rather than entire lawns</w:t>
      </w:r>
    </w:p>
    <w:p w14:paraId="0CC4F2B3" w14:textId="77777777" w:rsidR="0030044E" w:rsidRPr="0030044E" w:rsidRDefault="0030044E" w:rsidP="0030044E">
      <w:pPr>
        <w:numPr>
          <w:ilvl w:val="0"/>
          <w:numId w:val="28"/>
        </w:numPr>
      </w:pPr>
      <w:r w:rsidRPr="0030044E">
        <w:t>Use manual removal tools for effective, chemical-free weed control</w:t>
      </w:r>
    </w:p>
    <w:p w14:paraId="7A9F65B6" w14:textId="77777777" w:rsidR="0030044E" w:rsidRDefault="0030044E" w:rsidP="0030044E">
      <w:pPr>
        <w:numPr>
          <w:ilvl w:val="0"/>
          <w:numId w:val="28"/>
        </w:numPr>
      </w:pPr>
      <w:r w:rsidRPr="0030044E">
        <w:t>Healthy lawn care practices naturally reduce weed growth over time</w:t>
      </w:r>
    </w:p>
    <w:p w14:paraId="2E9D8C1F" w14:textId="76413692" w:rsidR="00F1060B" w:rsidRPr="0030044E" w:rsidRDefault="00F1060B" w:rsidP="0030044E">
      <w:pPr>
        <w:numPr>
          <w:ilvl w:val="0"/>
          <w:numId w:val="28"/>
        </w:numPr>
      </w:pPr>
      <w:r>
        <w:t>Learn to accept a few lawn weeds</w:t>
      </w:r>
    </w:p>
    <w:p w14:paraId="500DE928" w14:textId="77777777" w:rsidR="0030044E" w:rsidRPr="0030044E" w:rsidRDefault="000B7E09" w:rsidP="0030044E">
      <w:r>
        <w:pict w14:anchorId="0DF00F6E">
          <v:rect id="_x0000_i1032" style="width:6in;height:1.5pt" o:hralign="center" o:hrstd="t" o:hr="t" fillcolor="#a0a0a0" stroked="f"/>
        </w:pict>
      </w:r>
    </w:p>
    <w:p w14:paraId="40B68F0E" w14:textId="77777777" w:rsidR="0030044E" w:rsidRPr="0030044E" w:rsidRDefault="0030044E" w:rsidP="0030044E">
      <w:r w:rsidRPr="0030044E">
        <w:rPr>
          <w:b/>
          <w:bCs/>
        </w:rPr>
        <w:t>Reducing Chemical Use </w:t>
      </w:r>
    </w:p>
    <w:p w14:paraId="369AD8AA" w14:textId="77777777" w:rsidR="0030044E" w:rsidRPr="0030044E" w:rsidRDefault="0030044E" w:rsidP="0030044E">
      <w:r w:rsidRPr="0030044E">
        <w:rPr>
          <w:b/>
          <w:bCs/>
        </w:rPr>
        <w:t>For those gradually transitioning away from chemicals:</w:t>
      </w:r>
    </w:p>
    <w:p w14:paraId="6D76BDA8" w14:textId="77777777" w:rsidR="0030044E" w:rsidRPr="0030044E" w:rsidRDefault="0030044E" w:rsidP="0030044E">
      <w:pPr>
        <w:numPr>
          <w:ilvl w:val="0"/>
          <w:numId w:val="29"/>
        </w:numPr>
      </w:pPr>
      <w:r w:rsidRPr="0030044E">
        <w:lastRenderedPageBreak/>
        <w:t>Reduce the frequency of fertilizer and pesticide applications</w:t>
      </w:r>
    </w:p>
    <w:p w14:paraId="7F56D64E" w14:textId="77777777" w:rsidR="0030044E" w:rsidRPr="0030044E" w:rsidRDefault="0030044E" w:rsidP="0030044E">
      <w:pPr>
        <w:numPr>
          <w:ilvl w:val="0"/>
          <w:numId w:val="29"/>
        </w:numPr>
      </w:pPr>
      <w:r w:rsidRPr="0030044E">
        <w:t>Conduct soil testing before applying nutrients</w:t>
      </w:r>
    </w:p>
    <w:p w14:paraId="41686D57" w14:textId="77777777" w:rsidR="0030044E" w:rsidRDefault="0030044E" w:rsidP="0030044E">
      <w:pPr>
        <w:numPr>
          <w:ilvl w:val="0"/>
          <w:numId w:val="29"/>
        </w:numPr>
      </w:pPr>
      <w:r w:rsidRPr="0030044E">
        <w:t>Be cautious of “organic” products that may still impact water quality and wildlife</w:t>
      </w:r>
    </w:p>
    <w:p w14:paraId="5E3777F3" w14:textId="77777777" w:rsidR="0030044E" w:rsidRPr="0030044E" w:rsidRDefault="0030044E" w:rsidP="0030044E">
      <w:r w:rsidRPr="0030044E">
        <w:rPr>
          <w:b/>
          <w:bCs/>
        </w:rPr>
        <w:t>Fertilizer Guidance</w:t>
      </w:r>
    </w:p>
    <w:p w14:paraId="11017AD9" w14:textId="77777777" w:rsidR="0030044E" w:rsidRPr="0030044E" w:rsidRDefault="0030044E" w:rsidP="0030044E">
      <w:pPr>
        <w:numPr>
          <w:ilvl w:val="0"/>
          <w:numId w:val="30"/>
        </w:numPr>
      </w:pPr>
      <w:r w:rsidRPr="0030044E">
        <w:t>Avoid phosphorus-containing fertilizers (restricted in Wisconsin and Illinois)</w:t>
      </w:r>
    </w:p>
    <w:p w14:paraId="00D29AF2" w14:textId="77777777" w:rsidR="0030044E" w:rsidRPr="0030044E" w:rsidRDefault="0030044E" w:rsidP="0030044E">
      <w:pPr>
        <w:numPr>
          <w:ilvl w:val="0"/>
          <w:numId w:val="30"/>
        </w:numPr>
      </w:pPr>
      <w:r w:rsidRPr="0030044E">
        <w:t>If fertilizer is used, select products with a middle number of zero</w:t>
      </w:r>
    </w:p>
    <w:p w14:paraId="2A8EEDAA" w14:textId="77777777" w:rsidR="0030044E" w:rsidRPr="0030044E" w:rsidRDefault="0030044E" w:rsidP="0030044E">
      <w:pPr>
        <w:numPr>
          <w:ilvl w:val="0"/>
          <w:numId w:val="30"/>
        </w:numPr>
      </w:pPr>
      <w:r w:rsidRPr="0030044E">
        <w:t>Use slow-release nitrogen formulations to minimize runoff</w:t>
      </w:r>
    </w:p>
    <w:p w14:paraId="48404BA1" w14:textId="49BBE12E" w:rsidR="0030044E" w:rsidRPr="0030044E" w:rsidRDefault="0030044E" w:rsidP="0030044E">
      <w:r w:rsidRPr="0030044E">
        <w:rPr>
          <w:b/>
          <w:bCs/>
        </w:rPr>
        <w:t xml:space="preserve">Alternative </w:t>
      </w:r>
      <w:r>
        <w:rPr>
          <w:b/>
          <w:bCs/>
        </w:rPr>
        <w:t xml:space="preserve">Weed Control </w:t>
      </w:r>
      <w:r w:rsidRPr="0030044E">
        <w:rPr>
          <w:b/>
          <w:bCs/>
        </w:rPr>
        <w:t>Option</w:t>
      </w:r>
    </w:p>
    <w:p w14:paraId="65A23FA8" w14:textId="77777777" w:rsidR="0030044E" w:rsidRPr="0030044E" w:rsidRDefault="0030044E" w:rsidP="0030044E">
      <w:pPr>
        <w:numPr>
          <w:ilvl w:val="0"/>
          <w:numId w:val="31"/>
        </w:numPr>
      </w:pPr>
      <w:r w:rsidRPr="0030044E">
        <w:t xml:space="preserve">Corn gluten </w:t>
      </w:r>
      <w:proofErr w:type="gramStart"/>
      <w:r w:rsidRPr="0030044E">
        <w:t>meal</w:t>
      </w:r>
      <w:proofErr w:type="gramEnd"/>
      <w:r w:rsidRPr="0030044E">
        <w:t> may be used as a pre-emergent weed control</w:t>
      </w:r>
    </w:p>
    <w:p w14:paraId="1C710239" w14:textId="77777777" w:rsidR="0030044E" w:rsidRPr="0030044E" w:rsidRDefault="0030044E" w:rsidP="0030044E">
      <w:pPr>
        <w:numPr>
          <w:ilvl w:val="1"/>
          <w:numId w:val="31"/>
        </w:numPr>
      </w:pPr>
      <w:proofErr w:type="gramStart"/>
      <w:r w:rsidRPr="0030044E">
        <w:t>Helps</w:t>
      </w:r>
      <w:proofErr w:type="gramEnd"/>
      <w:r w:rsidRPr="0030044E">
        <w:t xml:space="preserve"> prevent seed germination but does not eliminate existing weeds</w:t>
      </w:r>
    </w:p>
    <w:p w14:paraId="366F17A7" w14:textId="77777777" w:rsidR="0030044E" w:rsidRPr="0030044E" w:rsidRDefault="0030044E" w:rsidP="0030044E">
      <w:pPr>
        <w:numPr>
          <w:ilvl w:val="1"/>
          <w:numId w:val="31"/>
        </w:numPr>
      </w:pPr>
      <w:r w:rsidRPr="0030044E">
        <w:t>Should not be used when seeding grass</w:t>
      </w:r>
    </w:p>
    <w:p w14:paraId="5EEB3E6D" w14:textId="77777777" w:rsidR="0030044E" w:rsidRPr="0030044E" w:rsidRDefault="000B7E09" w:rsidP="0030044E">
      <w:r>
        <w:pict w14:anchorId="4D8C9792">
          <v:rect id="_x0000_i1033" style="width:396pt;height:1.5pt" o:hralign="center" o:hrstd="t" o:hr="t" fillcolor="#a0a0a0" stroked="f"/>
        </w:pict>
      </w:r>
    </w:p>
    <w:p w14:paraId="01C6D6DC" w14:textId="77777777" w:rsidR="0030044E" w:rsidRPr="0030044E" w:rsidRDefault="0030044E" w:rsidP="0030044E">
      <w:r w:rsidRPr="0030044E">
        <w:rPr>
          <w:b/>
          <w:bCs/>
        </w:rPr>
        <w:t>Key Takeaways</w:t>
      </w:r>
    </w:p>
    <w:p w14:paraId="442D61AE" w14:textId="77777777" w:rsidR="0030044E" w:rsidRPr="0030044E" w:rsidRDefault="0030044E" w:rsidP="0030044E">
      <w:r w:rsidRPr="0030044E">
        <w:rPr>
          <w:b/>
          <w:bCs/>
        </w:rPr>
        <w:t>Reducing lawn size and adopting natural lawn care practices benefits:</w:t>
      </w:r>
    </w:p>
    <w:p w14:paraId="1C092D0D" w14:textId="77777777" w:rsidR="0030044E" w:rsidRPr="0030044E" w:rsidRDefault="0030044E" w:rsidP="0030044E">
      <w:pPr>
        <w:numPr>
          <w:ilvl w:val="0"/>
          <w:numId w:val="32"/>
        </w:numPr>
      </w:pPr>
      <w:r w:rsidRPr="0030044E">
        <w:t>Lower maintenance requirements and costs</w:t>
      </w:r>
    </w:p>
    <w:p w14:paraId="2712183A" w14:textId="77777777" w:rsidR="0030044E" w:rsidRPr="0030044E" w:rsidRDefault="0030044E" w:rsidP="0030044E">
      <w:pPr>
        <w:numPr>
          <w:ilvl w:val="0"/>
          <w:numId w:val="32"/>
        </w:numPr>
      </w:pPr>
      <w:r w:rsidRPr="0030044E">
        <w:t>Reduce or eliminate chemical use</w:t>
      </w:r>
    </w:p>
    <w:p w14:paraId="7C382E00" w14:textId="77777777" w:rsidR="0030044E" w:rsidRPr="0030044E" w:rsidRDefault="0030044E" w:rsidP="0030044E">
      <w:pPr>
        <w:numPr>
          <w:ilvl w:val="0"/>
          <w:numId w:val="32"/>
        </w:numPr>
      </w:pPr>
      <w:r w:rsidRPr="0030044E">
        <w:t>Improve water quality</w:t>
      </w:r>
    </w:p>
    <w:p w14:paraId="1249BA67" w14:textId="77777777" w:rsidR="0030044E" w:rsidRPr="0030044E" w:rsidRDefault="0030044E" w:rsidP="0030044E">
      <w:pPr>
        <w:numPr>
          <w:ilvl w:val="0"/>
          <w:numId w:val="32"/>
        </w:numPr>
      </w:pPr>
      <w:r w:rsidRPr="0030044E">
        <w:t>Support pollinators and wildlife</w:t>
      </w:r>
    </w:p>
    <w:p w14:paraId="3180B365" w14:textId="77777777" w:rsidR="0030044E" w:rsidRPr="0030044E" w:rsidRDefault="0030044E" w:rsidP="0030044E">
      <w:pPr>
        <w:numPr>
          <w:ilvl w:val="0"/>
          <w:numId w:val="32"/>
        </w:numPr>
      </w:pPr>
      <w:r w:rsidRPr="0030044E">
        <w:t>Increase resilience to drought and heavy rainfall</w:t>
      </w:r>
    </w:p>
    <w:p w14:paraId="316F0973" w14:textId="77777777" w:rsidR="0030044E" w:rsidRPr="0030044E" w:rsidRDefault="000B7E09" w:rsidP="0030044E">
      <w:r>
        <w:pict w14:anchorId="259FA71D">
          <v:rect id="_x0000_i1034" style="width:6in;height:1.5pt" o:hralign="center" o:hrstd="t" o:hr="t" fillcolor="#a0a0a0" stroked="f"/>
        </w:pict>
      </w:r>
    </w:p>
    <w:p w14:paraId="0BCA5FDD" w14:textId="77777777" w:rsidR="0030044E" w:rsidRPr="0030044E" w:rsidRDefault="0030044E" w:rsidP="0030044E">
      <w:r w:rsidRPr="0030044E">
        <w:rPr>
          <w:b/>
          <w:bCs/>
        </w:rPr>
        <w:t>Additional Resources</w:t>
      </w:r>
    </w:p>
    <w:p w14:paraId="6DCC6804" w14:textId="77777777" w:rsidR="0030044E" w:rsidRDefault="0030044E" w:rsidP="0030044E">
      <w:r w:rsidRPr="0030044E">
        <w:t xml:space="preserve">For guidance on native plant selection and sustainable landscaping practices, residents are encouraged to contact Geneva Lake Conservancy for a </w:t>
      </w:r>
      <w:proofErr w:type="spellStart"/>
      <w:r w:rsidRPr="0030044E">
        <w:t>Conservation@Home</w:t>
      </w:r>
      <w:proofErr w:type="spellEnd"/>
      <w:r w:rsidRPr="0030044E">
        <w:t xml:space="preserve"> site consultation.</w:t>
      </w:r>
    </w:p>
    <w:p w14:paraId="4F5AE153" w14:textId="2E078190" w:rsidR="001014D5" w:rsidRDefault="00F1060B">
      <w:r>
        <w:t>Sign the Keep It Blue pledge to show your commitment to the watershed and local lakes!</w:t>
      </w:r>
    </w:p>
    <w:p w14:paraId="7D9D04C5" w14:textId="30FE0910" w:rsidR="00F1060B" w:rsidRDefault="00F1060B">
      <w:r>
        <w:t>www.genevalakeconservncy.org/programs</w:t>
      </w:r>
    </w:p>
    <w:sectPr w:rsidR="00F106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FB4"/>
    <w:multiLevelType w:val="multilevel"/>
    <w:tmpl w:val="3DFA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879F7"/>
    <w:multiLevelType w:val="multilevel"/>
    <w:tmpl w:val="B8AC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C192F"/>
    <w:multiLevelType w:val="multilevel"/>
    <w:tmpl w:val="CF86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56DC0"/>
    <w:multiLevelType w:val="multilevel"/>
    <w:tmpl w:val="78C0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90385"/>
    <w:multiLevelType w:val="multilevel"/>
    <w:tmpl w:val="61D0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2051B6"/>
    <w:multiLevelType w:val="multilevel"/>
    <w:tmpl w:val="09F8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420AF"/>
    <w:multiLevelType w:val="multilevel"/>
    <w:tmpl w:val="0658E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FA580C"/>
    <w:multiLevelType w:val="multilevel"/>
    <w:tmpl w:val="35FC5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1C0A43"/>
    <w:multiLevelType w:val="multilevel"/>
    <w:tmpl w:val="BA26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276C90"/>
    <w:multiLevelType w:val="multilevel"/>
    <w:tmpl w:val="4BA8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D3BA2"/>
    <w:multiLevelType w:val="multilevel"/>
    <w:tmpl w:val="E4C2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1C7359"/>
    <w:multiLevelType w:val="multilevel"/>
    <w:tmpl w:val="C750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147221"/>
    <w:multiLevelType w:val="multilevel"/>
    <w:tmpl w:val="7656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D34BBC"/>
    <w:multiLevelType w:val="multilevel"/>
    <w:tmpl w:val="5614B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1C0056"/>
    <w:multiLevelType w:val="multilevel"/>
    <w:tmpl w:val="0C10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AC192C"/>
    <w:multiLevelType w:val="multilevel"/>
    <w:tmpl w:val="C0A2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BE2EDD"/>
    <w:multiLevelType w:val="multilevel"/>
    <w:tmpl w:val="2F7A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242268"/>
    <w:multiLevelType w:val="multilevel"/>
    <w:tmpl w:val="3C2E0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60708A"/>
    <w:multiLevelType w:val="multilevel"/>
    <w:tmpl w:val="7768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D94F44"/>
    <w:multiLevelType w:val="multilevel"/>
    <w:tmpl w:val="58A6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28218E"/>
    <w:multiLevelType w:val="multilevel"/>
    <w:tmpl w:val="EF5A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C645B3"/>
    <w:multiLevelType w:val="multilevel"/>
    <w:tmpl w:val="3B06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441AA5"/>
    <w:multiLevelType w:val="multilevel"/>
    <w:tmpl w:val="A79A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CD1A6B"/>
    <w:multiLevelType w:val="multilevel"/>
    <w:tmpl w:val="6610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BC1642"/>
    <w:multiLevelType w:val="multilevel"/>
    <w:tmpl w:val="3A820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A057E3"/>
    <w:multiLevelType w:val="multilevel"/>
    <w:tmpl w:val="C37E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590596"/>
    <w:multiLevelType w:val="multilevel"/>
    <w:tmpl w:val="17A2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D62AEB"/>
    <w:multiLevelType w:val="multilevel"/>
    <w:tmpl w:val="5DE6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C06F4A"/>
    <w:multiLevelType w:val="multilevel"/>
    <w:tmpl w:val="80BE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244EAD"/>
    <w:multiLevelType w:val="multilevel"/>
    <w:tmpl w:val="F992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C43140"/>
    <w:multiLevelType w:val="multilevel"/>
    <w:tmpl w:val="4BFA0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BA4BD2"/>
    <w:multiLevelType w:val="multilevel"/>
    <w:tmpl w:val="F866E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6445813">
    <w:abstractNumId w:val="17"/>
  </w:num>
  <w:num w:numId="2" w16cid:durableId="198444939">
    <w:abstractNumId w:val="15"/>
  </w:num>
  <w:num w:numId="3" w16cid:durableId="288126786">
    <w:abstractNumId w:val="7"/>
  </w:num>
  <w:num w:numId="4" w16cid:durableId="122625304">
    <w:abstractNumId w:val="29"/>
  </w:num>
  <w:num w:numId="5" w16cid:durableId="2101874383">
    <w:abstractNumId w:val="21"/>
  </w:num>
  <w:num w:numId="6" w16cid:durableId="1683623640">
    <w:abstractNumId w:val="22"/>
  </w:num>
  <w:num w:numId="7" w16cid:durableId="1868788584">
    <w:abstractNumId w:val="11"/>
  </w:num>
  <w:num w:numId="8" w16cid:durableId="1190029834">
    <w:abstractNumId w:val="14"/>
  </w:num>
  <w:num w:numId="9" w16cid:durableId="327171044">
    <w:abstractNumId w:val="23"/>
  </w:num>
  <w:num w:numId="10" w16cid:durableId="487984999">
    <w:abstractNumId w:val="19"/>
  </w:num>
  <w:num w:numId="11" w16cid:durableId="1993941400">
    <w:abstractNumId w:val="5"/>
  </w:num>
  <w:num w:numId="12" w16cid:durableId="1493180785">
    <w:abstractNumId w:val="2"/>
  </w:num>
  <w:num w:numId="13" w16cid:durableId="108285362">
    <w:abstractNumId w:val="12"/>
  </w:num>
  <w:num w:numId="14" w16cid:durableId="1915629601">
    <w:abstractNumId w:val="28"/>
  </w:num>
  <w:num w:numId="15" w16cid:durableId="1100104618">
    <w:abstractNumId w:val="6"/>
  </w:num>
  <w:num w:numId="16" w16cid:durableId="1801340336">
    <w:abstractNumId w:val="4"/>
  </w:num>
  <w:num w:numId="17" w16cid:durableId="1028068254">
    <w:abstractNumId w:val="20"/>
  </w:num>
  <w:num w:numId="18" w16cid:durableId="335042547">
    <w:abstractNumId w:val="18"/>
  </w:num>
  <w:num w:numId="19" w16cid:durableId="1184512506">
    <w:abstractNumId w:val="25"/>
  </w:num>
  <w:num w:numId="20" w16cid:durableId="1255164285">
    <w:abstractNumId w:val="27"/>
  </w:num>
  <w:num w:numId="21" w16cid:durableId="440800327">
    <w:abstractNumId w:val="3"/>
  </w:num>
  <w:num w:numId="22" w16cid:durableId="401565516">
    <w:abstractNumId w:val="8"/>
  </w:num>
  <w:num w:numId="23" w16cid:durableId="1145052529">
    <w:abstractNumId w:val="9"/>
  </w:num>
  <w:num w:numId="24" w16cid:durableId="91366643">
    <w:abstractNumId w:val="16"/>
  </w:num>
  <w:num w:numId="25" w16cid:durableId="1179462951">
    <w:abstractNumId w:val="10"/>
  </w:num>
  <w:num w:numId="26" w16cid:durableId="1388145393">
    <w:abstractNumId w:val="30"/>
  </w:num>
  <w:num w:numId="27" w16cid:durableId="186716056">
    <w:abstractNumId w:val="26"/>
  </w:num>
  <w:num w:numId="28" w16cid:durableId="2112893299">
    <w:abstractNumId w:val="24"/>
  </w:num>
  <w:num w:numId="29" w16cid:durableId="1567689024">
    <w:abstractNumId w:val="13"/>
  </w:num>
  <w:num w:numId="30" w16cid:durableId="1031959596">
    <w:abstractNumId w:val="0"/>
  </w:num>
  <w:num w:numId="31" w16cid:durableId="668286859">
    <w:abstractNumId w:val="31"/>
  </w:num>
  <w:num w:numId="32" w16cid:durableId="829172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4E"/>
    <w:rsid w:val="00020AA0"/>
    <w:rsid w:val="001014D5"/>
    <w:rsid w:val="0030044E"/>
    <w:rsid w:val="003260BE"/>
    <w:rsid w:val="00407AE0"/>
    <w:rsid w:val="00513B77"/>
    <w:rsid w:val="0052119B"/>
    <w:rsid w:val="00616E54"/>
    <w:rsid w:val="006805C1"/>
    <w:rsid w:val="00883364"/>
    <w:rsid w:val="00C22D76"/>
    <w:rsid w:val="00C87441"/>
    <w:rsid w:val="00DB31AF"/>
    <w:rsid w:val="00F1060B"/>
    <w:rsid w:val="00F70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5C94B"/>
  <w15:chartTrackingRefBased/>
  <w15:docId w15:val="{0716822C-0247-4CBB-933C-A16E86B39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4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04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04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4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4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4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4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4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4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4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4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04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4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4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4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4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4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44E"/>
    <w:rPr>
      <w:rFonts w:eastAsiaTheme="majorEastAsia" w:cstheme="majorBidi"/>
      <w:color w:val="272727" w:themeColor="text1" w:themeTint="D8"/>
    </w:rPr>
  </w:style>
  <w:style w:type="paragraph" w:styleId="Title">
    <w:name w:val="Title"/>
    <w:basedOn w:val="Normal"/>
    <w:next w:val="Normal"/>
    <w:link w:val="TitleChar"/>
    <w:uiPriority w:val="10"/>
    <w:qFormat/>
    <w:rsid w:val="003004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4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4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4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44E"/>
    <w:pPr>
      <w:spacing w:before="160"/>
      <w:jc w:val="center"/>
    </w:pPr>
    <w:rPr>
      <w:i/>
      <w:iCs/>
      <w:color w:val="404040" w:themeColor="text1" w:themeTint="BF"/>
    </w:rPr>
  </w:style>
  <w:style w:type="character" w:customStyle="1" w:styleId="QuoteChar">
    <w:name w:val="Quote Char"/>
    <w:basedOn w:val="DefaultParagraphFont"/>
    <w:link w:val="Quote"/>
    <w:uiPriority w:val="29"/>
    <w:rsid w:val="0030044E"/>
    <w:rPr>
      <w:i/>
      <w:iCs/>
      <w:color w:val="404040" w:themeColor="text1" w:themeTint="BF"/>
    </w:rPr>
  </w:style>
  <w:style w:type="paragraph" w:styleId="ListParagraph">
    <w:name w:val="List Paragraph"/>
    <w:basedOn w:val="Normal"/>
    <w:uiPriority w:val="34"/>
    <w:qFormat/>
    <w:rsid w:val="0030044E"/>
    <w:pPr>
      <w:ind w:left="720"/>
      <w:contextualSpacing/>
    </w:pPr>
  </w:style>
  <w:style w:type="character" w:styleId="IntenseEmphasis">
    <w:name w:val="Intense Emphasis"/>
    <w:basedOn w:val="DefaultParagraphFont"/>
    <w:uiPriority w:val="21"/>
    <w:qFormat/>
    <w:rsid w:val="0030044E"/>
    <w:rPr>
      <w:i/>
      <w:iCs/>
      <w:color w:val="0F4761" w:themeColor="accent1" w:themeShade="BF"/>
    </w:rPr>
  </w:style>
  <w:style w:type="paragraph" w:styleId="IntenseQuote">
    <w:name w:val="Intense Quote"/>
    <w:basedOn w:val="Normal"/>
    <w:next w:val="Normal"/>
    <w:link w:val="IntenseQuoteChar"/>
    <w:uiPriority w:val="30"/>
    <w:qFormat/>
    <w:rsid w:val="003004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44E"/>
    <w:rPr>
      <w:i/>
      <w:iCs/>
      <w:color w:val="0F4761" w:themeColor="accent1" w:themeShade="BF"/>
    </w:rPr>
  </w:style>
  <w:style w:type="character" w:styleId="IntenseReference">
    <w:name w:val="Intense Reference"/>
    <w:basedOn w:val="DefaultParagraphFont"/>
    <w:uiPriority w:val="32"/>
    <w:qFormat/>
    <w:rsid w:val="003004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DC8F759E7A248B2635AFE28F7F02A" ma:contentTypeVersion="13" ma:contentTypeDescription="Create a new document." ma:contentTypeScope="" ma:versionID="59ce15f75108d10f75151a125f8c8385">
  <xsd:schema xmlns:xsd="http://www.w3.org/2001/XMLSchema" xmlns:xs="http://www.w3.org/2001/XMLSchema" xmlns:p="http://schemas.microsoft.com/office/2006/metadata/properties" xmlns:ns2="ab2a5e60-ed8f-4b62-81b5-5f9454e2667f" xmlns:ns3="bb10a10e-c1f7-484c-848c-9d835d0f88d9" targetNamespace="http://schemas.microsoft.com/office/2006/metadata/properties" ma:root="true" ma:fieldsID="3944ada6a61f967fd8f93835c51db712" ns2:_="" ns3:_="">
    <xsd:import namespace="ab2a5e60-ed8f-4b62-81b5-5f9454e2667f"/>
    <xsd:import namespace="bb10a10e-c1f7-484c-848c-9d835d0f88d9"/>
    <xsd:element name="properties">
      <xsd:complexType>
        <xsd:sequence>
          <xsd:element name="documentManagement">
            <xsd:complexType>
              <xsd:all>
                <xsd:element ref="ns2:MediaServiceBillingMetadata"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a5e60-ed8f-4b62-81b5-5f9454e2667f" elementFormDefault="qualified">
    <xsd:import namespace="http://schemas.microsoft.com/office/2006/documentManagement/types"/>
    <xsd:import namespace="http://schemas.microsoft.com/office/infopath/2007/PartnerControls"/>
    <xsd:element name="MediaServiceBillingMetadata" ma:index="8" nillable="true" ma:displayName="MediaServiceBillingMetadata" ma:hidden="true" ma:internalName="MediaServiceBillingMetadata" ma:readOnly="true">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10a10e-c1f7-484c-848c-9d835d0f88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1eaf89d-1f16-421b-8d73-c8eb6e759b31}" ma:internalName="TaxCatchAll" ma:showField="CatchAllData" ma:web="bb10a10e-c1f7-484c-848c-9d835d0f8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2a5e60-ed8f-4b62-81b5-5f9454e2667f">
      <Terms xmlns="http://schemas.microsoft.com/office/infopath/2007/PartnerControls"/>
    </lcf76f155ced4ddcb4097134ff3c332f>
    <TaxCatchAll xmlns="bb10a10e-c1f7-484c-848c-9d835d0f88d9" xsi:nil="true"/>
  </documentManagement>
</p:properties>
</file>

<file path=customXml/itemProps1.xml><?xml version="1.0" encoding="utf-8"?>
<ds:datastoreItem xmlns:ds="http://schemas.openxmlformats.org/officeDocument/2006/customXml" ds:itemID="{9186E6DA-932C-4324-925F-5573D11233C2}"/>
</file>

<file path=customXml/itemProps2.xml><?xml version="1.0" encoding="utf-8"?>
<ds:datastoreItem xmlns:ds="http://schemas.openxmlformats.org/officeDocument/2006/customXml" ds:itemID="{FA6773CD-AF30-4534-AD35-0748E2EBB988}"/>
</file>

<file path=customXml/itemProps3.xml><?xml version="1.0" encoding="utf-8"?>
<ds:datastoreItem xmlns:ds="http://schemas.openxmlformats.org/officeDocument/2006/customXml" ds:itemID="{648439A1-AC87-481A-BF28-51F7123DB1BE}"/>
</file>

<file path=docProps/app.xml><?xml version="1.0" encoding="utf-8"?>
<Properties xmlns="http://schemas.openxmlformats.org/officeDocument/2006/extended-properties" xmlns:vt="http://schemas.openxmlformats.org/officeDocument/2006/docPropsVTypes">
  <Template>Normal</Template>
  <TotalTime>1</TotalTime>
  <Pages>4</Pages>
  <Words>711</Words>
  <Characters>4237</Characters>
  <Application>Microsoft Office Word</Application>
  <DocSecurity>0</DocSecurity>
  <Lines>105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Elkins - GLC</dc:creator>
  <cp:keywords/>
  <dc:description/>
  <cp:lastModifiedBy>Tai Thompson</cp:lastModifiedBy>
  <cp:revision>3</cp:revision>
  <dcterms:created xsi:type="dcterms:W3CDTF">2026-03-27T18:22:00Z</dcterms:created>
  <dcterms:modified xsi:type="dcterms:W3CDTF">2026-03-27T18:22:00Z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0x010100D2CDC8F759E7A248B2635AFE28F7F02A</vt:lpwstr>
  </property>
</Properties>
</file>